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39" w:rsidRDefault="00C57839" w:rsidP="00C578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WORKING CAPITAL TURNOVER RATIO-</w:t>
      </w:r>
    </w:p>
    <w:p w:rsidR="00C57839" w:rsidRDefault="00C57839" w:rsidP="00C57839">
      <w:pPr>
        <w:rPr>
          <w:rFonts w:ascii="Times New Roman" w:hAnsi="Times New Roman" w:cs="Times New Roman"/>
          <w:sz w:val="32"/>
          <w:szCs w:val="32"/>
        </w:rPr>
      </w:pPr>
    </w:p>
    <w:p w:rsidR="00C57839" w:rsidRPr="005046FB" w:rsidRDefault="00C57839" w:rsidP="00C57839">
      <w:pPr>
        <w:pStyle w:val="ListParagraph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5046FB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COGS</w:t>
      </w:r>
    </w:p>
    <w:p w:rsidR="00C57839" w:rsidRPr="005046FB" w:rsidRDefault="00C57839" w:rsidP="00C57839">
      <w:pPr>
        <w:pStyle w:val="ListParagraph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2919B" wp14:editId="6648BBC0">
                <wp:simplePos x="0" y="0"/>
                <wp:positionH relativeFrom="column">
                  <wp:posOffset>2667000</wp:posOffset>
                </wp:positionH>
                <wp:positionV relativeFrom="paragraph">
                  <wp:posOffset>109855</wp:posOffset>
                </wp:positionV>
                <wp:extent cx="1143000" cy="0"/>
                <wp:effectExtent l="9525" t="6350" r="9525" b="1270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8.65pt" to="30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kg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hU4r0&#10;0KOdt0S0nUeVVgoU1BaBE5QajCsgoVJbG2qlJ7UzL5p+d0jpqiOq5ZHx69kAShYykjcpYeMM3Lcf&#10;PmsGMeTgdZTt1Ng+QIIg6BS7c753h588onCYZflTmkIT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"/>
            </w:pict>
          </mc:Fallback>
        </mc:AlternateContent>
      </w:r>
      <w:r w:rsidRPr="005046FB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 w:rsidRPr="005046FB">
        <w:rPr>
          <w:rFonts w:ascii="Times New Roman" w:hAnsi="Times New Roman"/>
          <w:b/>
          <w:bCs/>
          <w:sz w:val="24"/>
          <w:szCs w:val="24"/>
        </w:rPr>
        <w:t xml:space="preserve">orking capital </w:t>
      </w:r>
      <w:r>
        <w:rPr>
          <w:rFonts w:ascii="Times New Roman" w:hAnsi="Times New Roman"/>
          <w:b/>
          <w:bCs/>
          <w:sz w:val="24"/>
          <w:szCs w:val="24"/>
        </w:rPr>
        <w:t xml:space="preserve">turnover </w:t>
      </w:r>
      <w:r w:rsidRPr="005046FB">
        <w:rPr>
          <w:rFonts w:ascii="Times New Roman" w:hAnsi="Times New Roman"/>
          <w:b/>
          <w:bCs/>
          <w:sz w:val="24"/>
          <w:szCs w:val="24"/>
        </w:rPr>
        <w:t>ratio</w:t>
      </w:r>
      <w:r>
        <w:rPr>
          <w:rFonts w:ascii="Times New Roman" w:hAnsi="Times New Roman"/>
          <w:b/>
          <w:bCs/>
          <w:sz w:val="24"/>
          <w:szCs w:val="24"/>
        </w:rPr>
        <w:t xml:space="preserve">= </w:t>
      </w:r>
    </w:p>
    <w:p w:rsidR="00C57839" w:rsidRDefault="00C57839" w:rsidP="00C57839">
      <w:pPr>
        <w:pStyle w:val="ListParagraph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5046F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Net </w:t>
      </w:r>
      <w:r w:rsidRPr="005046FB">
        <w:rPr>
          <w:rFonts w:ascii="Times New Roman" w:hAnsi="Times New Roman"/>
          <w:b/>
          <w:bCs/>
          <w:sz w:val="24"/>
          <w:szCs w:val="24"/>
        </w:rPr>
        <w:t xml:space="preserve">Working capital </w:t>
      </w:r>
    </w:p>
    <w:p w:rsidR="00C57839" w:rsidRDefault="00C57839" w:rsidP="00C5783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401"/>
        <w:gridCol w:w="1498"/>
        <w:gridCol w:w="1566"/>
        <w:gridCol w:w="1566"/>
        <w:gridCol w:w="1566"/>
      </w:tblGrid>
      <w:tr w:rsidR="00C57839" w:rsidTr="004F71CC">
        <w:trPr>
          <w:trHeight w:val="440"/>
        </w:trPr>
        <w:tc>
          <w:tcPr>
            <w:tcW w:w="2268" w:type="dxa"/>
          </w:tcPr>
          <w:p w:rsidR="00C57839" w:rsidRPr="004632CC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Years</w:t>
            </w:r>
          </w:p>
        </w:tc>
        <w:tc>
          <w:tcPr>
            <w:tcW w:w="1440" w:type="dxa"/>
          </w:tcPr>
          <w:p w:rsidR="00C57839" w:rsidRPr="004632CC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2011-12</w:t>
            </w:r>
          </w:p>
        </w:tc>
        <w:tc>
          <w:tcPr>
            <w:tcW w:w="1530" w:type="dxa"/>
          </w:tcPr>
          <w:p w:rsidR="00C57839" w:rsidRPr="004632CC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2012-13</w:t>
            </w:r>
          </w:p>
        </w:tc>
        <w:tc>
          <w:tcPr>
            <w:tcW w:w="1620" w:type="dxa"/>
          </w:tcPr>
          <w:p w:rsidR="00C57839" w:rsidRPr="004632CC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2013-14</w:t>
            </w:r>
          </w:p>
        </w:tc>
        <w:tc>
          <w:tcPr>
            <w:tcW w:w="1620" w:type="dxa"/>
          </w:tcPr>
          <w:p w:rsidR="00C57839" w:rsidRPr="004632CC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2014-15</w:t>
            </w:r>
          </w:p>
        </w:tc>
        <w:tc>
          <w:tcPr>
            <w:tcW w:w="1620" w:type="dxa"/>
          </w:tcPr>
          <w:p w:rsidR="00C57839" w:rsidRPr="004632CC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2015-16</w:t>
            </w:r>
          </w:p>
        </w:tc>
      </w:tr>
      <w:tr w:rsidR="00C57839" w:rsidTr="004F71CC">
        <w:trPr>
          <w:trHeight w:val="422"/>
        </w:trPr>
        <w:tc>
          <w:tcPr>
            <w:tcW w:w="2268" w:type="dxa"/>
          </w:tcPr>
          <w:p w:rsidR="00C57839" w:rsidRPr="004632CC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COGS</w:t>
            </w:r>
          </w:p>
        </w:tc>
        <w:tc>
          <w:tcPr>
            <w:tcW w:w="1440" w:type="dxa"/>
          </w:tcPr>
          <w:p w:rsidR="00C57839" w:rsidRPr="004632CC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54616.25</w:t>
            </w:r>
          </w:p>
        </w:tc>
        <w:tc>
          <w:tcPr>
            <w:tcW w:w="1530" w:type="dxa"/>
          </w:tcPr>
          <w:p w:rsidR="00C57839" w:rsidRPr="004632CC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53120.02</w:t>
            </w:r>
          </w:p>
        </w:tc>
        <w:tc>
          <w:tcPr>
            <w:tcW w:w="1620" w:type="dxa"/>
          </w:tcPr>
          <w:p w:rsidR="00C57839" w:rsidRPr="004632CC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36446.36</w:t>
            </w:r>
          </w:p>
        </w:tc>
        <w:tc>
          <w:tcPr>
            <w:tcW w:w="1620" w:type="dxa"/>
          </w:tcPr>
          <w:p w:rsidR="00C57839" w:rsidRPr="004632CC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27720.44</w:t>
            </w:r>
          </w:p>
        </w:tc>
        <w:tc>
          <w:tcPr>
            <w:tcW w:w="1620" w:type="dxa"/>
          </w:tcPr>
          <w:p w:rsidR="00C57839" w:rsidRPr="004632CC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105176.69</w:t>
            </w:r>
          </w:p>
        </w:tc>
      </w:tr>
      <w:tr w:rsidR="00C57839" w:rsidTr="004F71CC">
        <w:trPr>
          <w:trHeight w:val="503"/>
        </w:trPr>
        <w:tc>
          <w:tcPr>
            <w:tcW w:w="2268" w:type="dxa"/>
          </w:tcPr>
          <w:p w:rsidR="00C57839" w:rsidRPr="004632CC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Working Capital</w:t>
            </w:r>
          </w:p>
        </w:tc>
        <w:tc>
          <w:tcPr>
            <w:tcW w:w="1440" w:type="dxa"/>
          </w:tcPr>
          <w:p w:rsidR="00C57839" w:rsidRPr="007A4555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(91591.02)</w:t>
            </w:r>
          </w:p>
        </w:tc>
        <w:tc>
          <w:tcPr>
            <w:tcW w:w="1530" w:type="dxa"/>
          </w:tcPr>
          <w:p w:rsidR="00C57839" w:rsidRPr="007A4555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(289791.22)</w:t>
            </w:r>
          </w:p>
        </w:tc>
        <w:tc>
          <w:tcPr>
            <w:tcW w:w="1620" w:type="dxa"/>
          </w:tcPr>
          <w:p w:rsidR="00C57839" w:rsidRPr="007A4555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7A4555">
              <w:rPr>
                <w:rFonts w:ascii="Times New Roman" w:hAnsi="Times New Roman" w:cs="Times New Roman"/>
                <w:sz w:val="24"/>
                <w:szCs w:val="24"/>
              </w:rPr>
              <w:t>(150033.83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57839" w:rsidRPr="007A4555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(131136.66)</w:t>
            </w:r>
          </w:p>
        </w:tc>
        <w:tc>
          <w:tcPr>
            <w:tcW w:w="1620" w:type="dxa"/>
          </w:tcPr>
          <w:p w:rsidR="00C57839" w:rsidRPr="007A4555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(199818.24)</w:t>
            </w:r>
          </w:p>
        </w:tc>
      </w:tr>
      <w:tr w:rsidR="00C57839" w:rsidTr="004F71CC">
        <w:trPr>
          <w:trHeight w:val="467"/>
        </w:trPr>
        <w:tc>
          <w:tcPr>
            <w:tcW w:w="2268" w:type="dxa"/>
          </w:tcPr>
          <w:p w:rsidR="00C57839" w:rsidRPr="004632CC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Ratio</w:t>
            </w:r>
          </w:p>
        </w:tc>
        <w:tc>
          <w:tcPr>
            <w:tcW w:w="1440" w:type="dxa"/>
          </w:tcPr>
          <w:p w:rsidR="00C57839" w:rsidRPr="007A4555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-0.59</w:t>
            </w:r>
          </w:p>
        </w:tc>
        <w:tc>
          <w:tcPr>
            <w:tcW w:w="1530" w:type="dxa"/>
          </w:tcPr>
          <w:p w:rsidR="00C57839" w:rsidRPr="007A4555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-0.18</w:t>
            </w:r>
          </w:p>
        </w:tc>
        <w:tc>
          <w:tcPr>
            <w:tcW w:w="1620" w:type="dxa"/>
          </w:tcPr>
          <w:p w:rsidR="00C57839" w:rsidRPr="007A4555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-0.24</w:t>
            </w:r>
          </w:p>
        </w:tc>
        <w:tc>
          <w:tcPr>
            <w:tcW w:w="1620" w:type="dxa"/>
          </w:tcPr>
          <w:p w:rsidR="00C57839" w:rsidRPr="007A4555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-0.21</w:t>
            </w:r>
          </w:p>
        </w:tc>
        <w:tc>
          <w:tcPr>
            <w:tcW w:w="1620" w:type="dxa"/>
          </w:tcPr>
          <w:p w:rsidR="00C57839" w:rsidRPr="0041566D" w:rsidRDefault="00C57839" w:rsidP="004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-0.52</w:t>
            </w:r>
          </w:p>
        </w:tc>
      </w:tr>
    </w:tbl>
    <w:p w:rsidR="00C57839" w:rsidRDefault="00C57839" w:rsidP="00C57839">
      <w:pPr>
        <w:rPr>
          <w:rFonts w:ascii="Times New Roman" w:hAnsi="Times New Roman" w:cs="Times New Roman"/>
          <w:sz w:val="32"/>
          <w:szCs w:val="32"/>
        </w:rPr>
      </w:pPr>
    </w:p>
    <w:p w:rsidR="00C57839" w:rsidRDefault="00C57839" w:rsidP="00C578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57A9CB" wp14:editId="31197995">
            <wp:extent cx="5486400" cy="32385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7839" w:rsidRPr="0041566D" w:rsidRDefault="00C57839" w:rsidP="00C57839">
      <w:pPr>
        <w:rPr>
          <w:rFonts w:ascii="Times New Roman" w:hAnsi="Times New Roman" w:cs="Times New Roman"/>
          <w:sz w:val="24"/>
          <w:szCs w:val="24"/>
        </w:rPr>
      </w:pPr>
    </w:p>
    <w:p w:rsidR="00C57839" w:rsidRDefault="00C57839" w:rsidP="00C578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INTERPRETATION-</w:t>
      </w:r>
    </w:p>
    <w:p w:rsidR="00C57839" w:rsidRDefault="00C57839" w:rsidP="00C57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see the negative working capital ratio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is  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-0.34 because the current liabilities of company exceeds its current assets, and ratio is less than 1 also hence we can say company is </w:t>
      </w:r>
      <w:r>
        <w:rPr>
          <w:rFonts w:ascii="Times New Roman" w:hAnsi="Times New Roman" w:cs="Times New Roman"/>
          <w:sz w:val="24"/>
          <w:szCs w:val="24"/>
        </w:rPr>
        <w:lastRenderedPageBreak/>
        <w:t>not able to use its working capital efficiently to meet its day to day operations and is having trouble in paying back to its creditors in short term.</w:t>
      </w:r>
    </w:p>
    <w:p w:rsidR="00D9261C" w:rsidRDefault="00206135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56EE90" wp14:editId="2B0AD3AB">
            <wp:extent cx="5486400" cy="3200400"/>
            <wp:effectExtent l="0" t="0" r="0" b="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D9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39"/>
    <w:rsid w:val="00206135"/>
    <w:rsid w:val="00C57839"/>
    <w:rsid w:val="00D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39"/>
    <w:pPr>
      <w:ind w:left="720"/>
      <w:contextualSpacing/>
    </w:pPr>
  </w:style>
  <w:style w:type="table" w:styleId="TableGrid">
    <w:name w:val="Table Grid"/>
    <w:basedOn w:val="TableNormal"/>
    <w:uiPriority w:val="59"/>
    <w:rsid w:val="00C5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39"/>
    <w:pPr>
      <w:ind w:left="720"/>
      <w:contextualSpacing/>
    </w:pPr>
  </w:style>
  <w:style w:type="table" w:styleId="TableGrid">
    <w:name w:val="Table Grid"/>
    <w:basedOn w:val="TableNormal"/>
    <w:uiPriority w:val="59"/>
    <w:rsid w:val="00C5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 rot="0" vert="horz"/>
        <a:lstStyle/>
        <a:p>
          <a:pPr>
            <a:defRPr/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Working capital turnover ratio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</c:errBars>
          <c:cat>
            <c:strRef>
              <c:f>Sheet1!$A$2:$A$6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-0.59</c:v>
                </c:pt>
                <c:pt idx="1">
                  <c:v>-0.18</c:v>
                </c:pt>
                <c:pt idx="2">
                  <c:v>-0.24</c:v>
                </c:pt>
                <c:pt idx="3">
                  <c:v>-0.21</c:v>
                </c:pt>
                <c:pt idx="4">
                  <c:v>-0.52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376768"/>
        <c:axId val="185378304"/>
      </c:lineChart>
      <c:catAx>
        <c:axId val="18537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85378304"/>
        <c:crosses val="autoZero"/>
        <c:auto val="1"/>
        <c:lblAlgn val="ctr"/>
        <c:lblOffset val="100"/>
        <c:noMultiLvlLbl val="0"/>
      </c:catAx>
      <c:valAx>
        <c:axId val="18537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85376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Fixed Asset turnover ratio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Sheet1!$A$2:$A$7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0.24</c:v>
                </c:pt>
                <c:pt idx="1">
                  <c:v>0.16</c:v>
                </c:pt>
                <c:pt idx="2">
                  <c:v>0.26</c:v>
                </c:pt>
                <c:pt idx="3">
                  <c:v>0.2</c:v>
                </c:pt>
                <c:pt idx="4">
                  <c:v>0.33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137216"/>
        <c:axId val="186179968"/>
      </c:lineChart>
      <c:catAx>
        <c:axId val="18613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179968"/>
        <c:crosses val="autoZero"/>
        <c:auto val="1"/>
        <c:lblAlgn val="ctr"/>
        <c:lblOffset val="100"/>
        <c:noMultiLvlLbl val="0"/>
      </c:catAx>
      <c:valAx>
        <c:axId val="18617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13721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kartikeya pc</dc:creator>
  <cp:lastModifiedBy>kartikeya pc</cp:lastModifiedBy>
  <cp:revision>2</cp:revision>
  <dcterms:created xsi:type="dcterms:W3CDTF">2016-10-04T14:57:00Z</dcterms:created>
  <dcterms:modified xsi:type="dcterms:W3CDTF">2016-10-04T17:51:00Z</dcterms:modified>
</cp:coreProperties>
</file>